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1E667" w14:textId="4409E26B" w:rsidR="00A154D4" w:rsidRPr="00446F9D" w:rsidRDefault="00A154D4" w:rsidP="00A154D4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>
        <w:t>NR AdHoc</w:t>
      </w:r>
      <w:r w:rsidRPr="00446F9D">
        <w:tab/>
      </w:r>
      <w:bookmarkStart w:id="0" w:name="_GoBack"/>
      <w:bookmarkEnd w:id="0"/>
      <w:r w:rsidRPr="00363390">
        <w:t>R1-1</w:t>
      </w:r>
      <w:r>
        <w:t>7</w:t>
      </w:r>
      <w:r w:rsidR="00F07EE8">
        <w:t>01334</w:t>
      </w:r>
    </w:p>
    <w:p w14:paraId="6780E019" w14:textId="77777777" w:rsidR="00A154D4" w:rsidRPr="000833FA" w:rsidRDefault="00A154D4" w:rsidP="00A154D4">
      <w:pPr>
        <w:pStyle w:val="Header"/>
        <w:rPr>
          <w:color w:val="000000"/>
        </w:rPr>
      </w:pPr>
      <w:r>
        <w:t>Spokane, WA, USA, January 16 – 20, 2017</w:t>
      </w:r>
    </w:p>
    <w:p w14:paraId="56221864" w14:textId="77777777" w:rsidR="00A154D4" w:rsidRPr="000833FA" w:rsidRDefault="00A154D4" w:rsidP="00A154D4">
      <w:pPr>
        <w:pStyle w:val="Header"/>
      </w:pPr>
    </w:p>
    <w:p w14:paraId="750E9116" w14:textId="77777777" w:rsidR="00A154D4" w:rsidRPr="0003368D" w:rsidRDefault="00A154D4" w:rsidP="00A154D4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AE0F440" w14:textId="69EC1CD0" w:rsidR="00A154D4" w:rsidRPr="00E220C0" w:rsidRDefault="00A154D4" w:rsidP="00A154D4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>
        <w:t xml:space="preserve">Outcome of offline discussion on downlink control </w:t>
      </w:r>
      <w:r w:rsidR="00A17624">
        <w:t>signaling</w:t>
      </w:r>
    </w:p>
    <w:p w14:paraId="33070D73" w14:textId="161D7F57" w:rsidR="00A154D4" w:rsidRPr="00E220C0" w:rsidRDefault="00A154D4" w:rsidP="00A154D4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>
        <w:t>5.1.3.1</w:t>
      </w:r>
    </w:p>
    <w:p w14:paraId="309BB238" w14:textId="77777777" w:rsidR="00A154D4" w:rsidRPr="0003368D" w:rsidRDefault="00A154D4" w:rsidP="00A154D4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6010E615" w14:textId="77777777" w:rsidR="00A154D4" w:rsidRPr="002100D2" w:rsidRDefault="00A154D4" w:rsidP="00A154D4">
      <w:pPr>
        <w:pBdr>
          <w:bottom w:val="single" w:sz="4" w:space="1" w:color="auto"/>
        </w:pBdr>
        <w:tabs>
          <w:tab w:val="left" w:pos="2552"/>
        </w:tabs>
      </w:pPr>
    </w:p>
    <w:p w14:paraId="211BDC53" w14:textId="44E030F9" w:rsidR="00A154D4" w:rsidRDefault="00A154D4" w:rsidP="00CA70AF">
      <w:pPr>
        <w:spacing w:after="0" w:line="240" w:lineRule="auto"/>
        <w:ind w:left="1440" w:hanging="1440"/>
        <w:rPr>
          <w:rFonts w:ascii="Times" w:eastAsia="MS Mincho" w:hAnsi="Times"/>
          <w:b/>
          <w:sz w:val="24"/>
          <w:szCs w:val="24"/>
          <w:u w:val="single"/>
          <w:lang w:val="en-GB" w:eastAsia="ja-JP"/>
        </w:rPr>
      </w:pPr>
    </w:p>
    <w:p w14:paraId="67C38B9C" w14:textId="47382F2B" w:rsidR="00A154D4" w:rsidRPr="00A154D4" w:rsidRDefault="00A154D4" w:rsidP="00CA70AF">
      <w:pPr>
        <w:spacing w:after="0" w:line="240" w:lineRule="auto"/>
        <w:ind w:left="1440" w:hanging="1440"/>
        <w:rPr>
          <w:rFonts w:ascii="Times" w:eastAsia="MS Mincho" w:hAnsi="Times"/>
          <w:sz w:val="24"/>
          <w:szCs w:val="24"/>
          <w:lang w:val="en-GB" w:eastAsia="ja-JP"/>
        </w:rPr>
      </w:pPr>
      <w:r w:rsidRPr="00A154D4">
        <w:rPr>
          <w:rFonts w:ascii="Times" w:eastAsia="MS Mincho" w:hAnsi="Times"/>
          <w:sz w:val="24"/>
          <w:szCs w:val="24"/>
          <w:lang w:val="en-GB" w:eastAsia="ja-JP"/>
        </w:rPr>
        <w:t>This document captures the outcome of t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>he offline discussion on downlin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>k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 control </w:t>
      </w:r>
      <w:r w:rsidR="00A17624" w:rsidRPr="00A154D4">
        <w:rPr>
          <w:rFonts w:ascii="Times" w:eastAsia="MS Mincho" w:hAnsi="Times"/>
          <w:sz w:val="24"/>
          <w:szCs w:val="24"/>
          <w:lang w:val="en-GB" w:eastAsia="ja-JP"/>
        </w:rPr>
        <w:t>signalling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>.</w:t>
      </w:r>
    </w:p>
    <w:p w14:paraId="0F1402A9" w14:textId="77777777" w:rsidR="00A154D4" w:rsidRPr="00A154D4" w:rsidRDefault="00A154D4" w:rsidP="00CA70AF">
      <w:pPr>
        <w:spacing w:after="0" w:line="240" w:lineRule="auto"/>
        <w:ind w:left="1440" w:hanging="1440"/>
        <w:rPr>
          <w:rFonts w:ascii="Times" w:eastAsia="MS Mincho" w:hAnsi="Times"/>
          <w:b/>
          <w:sz w:val="24"/>
          <w:szCs w:val="24"/>
          <w:u w:val="single"/>
          <w:lang w:val="en-GB" w:eastAsia="ja-JP"/>
        </w:rPr>
      </w:pPr>
    </w:p>
    <w:p w14:paraId="62606AB7" w14:textId="17B4E035" w:rsidR="00CA70AF" w:rsidRPr="00A154D4" w:rsidRDefault="00CA70AF" w:rsidP="00F07EE8">
      <w:pPr>
        <w:numPr>
          <w:ilvl w:val="0"/>
          <w:numId w:val="1"/>
        </w:numPr>
        <w:spacing w:after="0" w:line="240" w:lineRule="auto"/>
        <w:jc w:val="both"/>
        <w:rPr>
          <w:rFonts w:ascii="Times" w:eastAsia="Batang" w:hAnsi="Times"/>
          <w:b/>
          <w:sz w:val="24"/>
          <w:szCs w:val="24"/>
          <w:lang w:val="en-GB"/>
        </w:rPr>
      </w:pPr>
      <w:r w:rsidRPr="00A154D4">
        <w:rPr>
          <w:rFonts w:ascii="Times" w:eastAsia="Batang" w:hAnsi="Times"/>
          <w:sz w:val="24"/>
          <w:szCs w:val="24"/>
          <w:lang w:val="en-GB"/>
        </w:rPr>
        <w:t xml:space="preserve">In one OFDM symbol, multiple </w:t>
      </w:r>
      <w:r w:rsidR="00230D17" w:rsidRPr="00A154D4">
        <w:rPr>
          <w:rFonts w:ascii="Times" w:eastAsia="Batang" w:hAnsi="Times"/>
          <w:sz w:val="24"/>
          <w:szCs w:val="24"/>
          <w:lang w:val="en-GB"/>
        </w:rPr>
        <w:t>CCEs</w:t>
      </w:r>
      <w:r w:rsidR="00230D17" w:rsidRPr="00A154D4">
        <w:rPr>
          <w:rFonts w:ascii="Times" w:eastAsia="Batang" w:hAnsi="Times"/>
          <w:sz w:val="24"/>
          <w:szCs w:val="24"/>
          <w:lang w:val="en-GB"/>
        </w:rPr>
        <w:t xml:space="preserve"> </w:t>
      </w:r>
      <w:r w:rsidRPr="00A154D4">
        <w:rPr>
          <w:rFonts w:ascii="Times" w:eastAsia="Batang" w:hAnsi="Times"/>
          <w:sz w:val="24"/>
          <w:szCs w:val="24"/>
          <w:lang w:val="en-GB"/>
        </w:rPr>
        <w:t>cannot be transmitted on the same PRB except for spatial multiplexing to different UEs (MU-MIMO)</w:t>
      </w:r>
    </w:p>
    <w:p w14:paraId="3AC90DF6" w14:textId="4FA65A76" w:rsidR="00A432B6" w:rsidRPr="00A154D4" w:rsidRDefault="00B03966" w:rsidP="00F07EE8">
      <w:pPr>
        <w:numPr>
          <w:ilvl w:val="0"/>
          <w:numId w:val="1"/>
        </w:numPr>
        <w:spacing w:after="0" w:line="240" w:lineRule="auto"/>
        <w:jc w:val="both"/>
        <w:rPr>
          <w:rFonts w:ascii="Times" w:eastAsia="Batang" w:hAnsi="Times"/>
          <w:b/>
          <w:sz w:val="24"/>
          <w:szCs w:val="24"/>
          <w:lang w:val="en-GB"/>
        </w:rPr>
      </w:pPr>
      <w:r w:rsidRPr="00A154D4">
        <w:rPr>
          <w:rFonts w:ascii="Times" w:eastAsia="Batang" w:hAnsi="Times"/>
          <w:sz w:val="24"/>
          <w:szCs w:val="24"/>
          <w:lang w:val="en-GB"/>
        </w:rPr>
        <w:t>A PDCCH candidate consists of a set of CCEs. A CCE consists of a set of REGs. A REG is one RB during one OFDM symbol (minus the REs used for DM-RS).</w:t>
      </w:r>
    </w:p>
    <w:p w14:paraId="3BE94D97" w14:textId="77777777" w:rsidR="00A154D4" w:rsidRPr="00A154D4" w:rsidRDefault="00A154D4" w:rsidP="00A154D4">
      <w:pPr>
        <w:spacing w:after="0" w:line="240" w:lineRule="auto"/>
        <w:jc w:val="both"/>
        <w:rPr>
          <w:rFonts w:ascii="Times" w:eastAsia="Batang" w:hAnsi="Times"/>
          <w:b/>
          <w:sz w:val="24"/>
          <w:szCs w:val="24"/>
          <w:lang w:val="en-GB"/>
        </w:rPr>
      </w:pPr>
    </w:p>
    <w:p w14:paraId="4E2972FA" w14:textId="1CCF10D6" w:rsidR="00A432B6" w:rsidRPr="00A154D4" w:rsidRDefault="00A432B6" w:rsidP="00A432B6">
      <w:pPr>
        <w:pStyle w:val="BodyText"/>
        <w:numPr>
          <w:ilvl w:val="0"/>
          <w:numId w:val="1"/>
        </w:numPr>
        <w:spacing w:after="0"/>
        <w:rPr>
          <w:sz w:val="24"/>
        </w:rPr>
      </w:pPr>
      <w:r w:rsidRPr="00A154D4">
        <w:rPr>
          <w:sz w:val="24"/>
        </w:rPr>
        <w:t>For one UE, the channel estimate obtained for one R</w:t>
      </w:r>
      <w:r w:rsidRPr="00A154D4">
        <w:rPr>
          <w:rFonts w:eastAsia="MS Mincho" w:hint="eastAsia"/>
          <w:sz w:val="24"/>
          <w:lang w:eastAsia="ja-JP"/>
        </w:rPr>
        <w:t>E</w:t>
      </w:r>
      <w:r w:rsidRPr="00A154D4">
        <w:rPr>
          <w:sz w:val="24"/>
        </w:rPr>
        <w:t xml:space="preserve"> </w:t>
      </w:r>
      <w:r w:rsidR="00A83771" w:rsidRPr="00A154D4">
        <w:rPr>
          <w:rFonts w:eastAsia="MS Mincho"/>
          <w:sz w:val="24"/>
          <w:lang w:eastAsia="ja-JP"/>
        </w:rPr>
        <w:t>should be</w:t>
      </w:r>
      <w:r w:rsidRPr="00A154D4">
        <w:rPr>
          <w:sz w:val="24"/>
        </w:rPr>
        <w:t xml:space="preserve"> reusable across </w:t>
      </w:r>
      <w:r w:rsidR="00A83771" w:rsidRPr="00A154D4">
        <w:rPr>
          <w:sz w:val="24"/>
        </w:rPr>
        <w:t>multiple</w:t>
      </w:r>
      <w:r w:rsidRPr="00A154D4">
        <w:rPr>
          <w:sz w:val="24"/>
        </w:rPr>
        <w:t xml:space="preserve"> blind decodings involving that R</w:t>
      </w:r>
      <w:r w:rsidRPr="00A154D4">
        <w:rPr>
          <w:rFonts w:eastAsia="MS Mincho" w:hint="eastAsia"/>
          <w:sz w:val="24"/>
          <w:lang w:eastAsia="ja-JP"/>
        </w:rPr>
        <w:t>E</w:t>
      </w:r>
      <w:r w:rsidRPr="00A154D4">
        <w:rPr>
          <w:rFonts w:eastAsia="MS Mincho"/>
          <w:sz w:val="24"/>
          <w:lang w:eastAsia="ja-JP"/>
        </w:rPr>
        <w:t xml:space="preserve"> in</w:t>
      </w:r>
      <w:r w:rsidR="00A83771" w:rsidRPr="00A154D4">
        <w:rPr>
          <w:rFonts w:eastAsia="MS Mincho"/>
          <w:sz w:val="24"/>
          <w:lang w:eastAsia="ja-JP"/>
        </w:rPr>
        <w:t xml:space="preserve"> at least</w:t>
      </w:r>
      <w:r w:rsidRPr="00A154D4">
        <w:rPr>
          <w:rFonts w:eastAsia="MS Mincho"/>
          <w:sz w:val="24"/>
          <w:lang w:eastAsia="ja-JP"/>
        </w:rPr>
        <w:t xml:space="preserve"> the same</w:t>
      </w:r>
      <w:r w:rsidR="000475C1" w:rsidRPr="00A154D4">
        <w:rPr>
          <w:rFonts w:eastAsia="MS Mincho"/>
          <w:sz w:val="24"/>
          <w:lang w:eastAsia="ja-JP"/>
        </w:rPr>
        <w:t xml:space="preserve"> </w:t>
      </w:r>
      <w:r w:rsidR="00A83771" w:rsidRPr="00A154D4">
        <w:rPr>
          <w:rFonts w:eastAsia="MS Mincho"/>
          <w:sz w:val="24"/>
          <w:lang w:eastAsia="ja-JP"/>
        </w:rPr>
        <w:t>control resource set</w:t>
      </w:r>
      <w:r w:rsidR="000475C1" w:rsidRPr="00A154D4">
        <w:rPr>
          <w:rFonts w:eastAsia="MS Mincho"/>
          <w:sz w:val="24"/>
          <w:lang w:eastAsia="ja-JP"/>
        </w:rPr>
        <w:t xml:space="preserve"> and</w:t>
      </w:r>
      <w:r w:rsidRPr="00A154D4">
        <w:rPr>
          <w:rFonts w:eastAsia="MS Mincho"/>
          <w:sz w:val="24"/>
          <w:lang w:eastAsia="ja-JP"/>
        </w:rPr>
        <w:t xml:space="preserve"> type of search space (common or UE-specific).</w:t>
      </w:r>
    </w:p>
    <w:p w14:paraId="68DFF8B0" w14:textId="3DFA3B01" w:rsidR="009409FD" w:rsidRPr="00A17624" w:rsidRDefault="00C22DDE" w:rsidP="00A17624">
      <w:pPr>
        <w:numPr>
          <w:ilvl w:val="0"/>
          <w:numId w:val="1"/>
        </w:numPr>
        <w:spacing w:after="0" w:line="240" w:lineRule="auto"/>
        <w:jc w:val="both"/>
        <w:rPr>
          <w:rFonts w:ascii="Times" w:eastAsia="Batang" w:hAnsi="Times"/>
          <w:b/>
          <w:sz w:val="24"/>
          <w:szCs w:val="24"/>
          <w:lang w:val="en-GB"/>
        </w:rPr>
      </w:pPr>
      <w:r w:rsidRPr="00A154D4">
        <w:rPr>
          <w:rFonts w:ascii="Times" w:eastAsia="Batang" w:hAnsi="Times"/>
          <w:sz w:val="24"/>
          <w:szCs w:val="24"/>
          <w:lang w:val="en-GB"/>
        </w:rPr>
        <w:t>T</w:t>
      </w:r>
      <w:r w:rsidR="009409FD" w:rsidRPr="00A154D4">
        <w:rPr>
          <w:rFonts w:ascii="Times" w:eastAsia="Batang" w:hAnsi="Times"/>
          <w:sz w:val="24"/>
          <w:szCs w:val="24"/>
          <w:lang w:val="en-GB"/>
        </w:rPr>
        <w:t xml:space="preserve">he </w:t>
      </w:r>
      <w:r w:rsidRPr="00A154D4">
        <w:rPr>
          <w:rFonts w:ascii="Times" w:eastAsia="Batang" w:hAnsi="Times"/>
          <w:sz w:val="24"/>
          <w:szCs w:val="24"/>
          <w:lang w:val="en-GB"/>
        </w:rPr>
        <w:t xml:space="preserve">DL </w:t>
      </w:r>
      <w:r w:rsidR="009409FD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data </w:t>
      </w:r>
      <w:r w:rsidR="009409FD" w:rsidRPr="00A154D4">
        <w:rPr>
          <w:rFonts w:ascii="Times" w:eastAsia="Batang" w:hAnsi="Times"/>
          <w:sz w:val="24"/>
          <w:szCs w:val="24"/>
          <w:lang w:val="en-GB"/>
        </w:rPr>
        <w:t>DM-RS location</w:t>
      </w:r>
      <w:r w:rsidRPr="00A154D4">
        <w:rPr>
          <w:rFonts w:ascii="Times" w:eastAsia="Batang" w:hAnsi="Times"/>
          <w:sz w:val="24"/>
          <w:szCs w:val="24"/>
          <w:lang w:val="en-GB"/>
        </w:rPr>
        <w:t xml:space="preserve"> in time</w:t>
      </w:r>
      <w:r w:rsidR="009409FD" w:rsidRPr="00A154D4">
        <w:rPr>
          <w:rFonts w:ascii="Times" w:eastAsia="Batang" w:hAnsi="Times"/>
          <w:sz w:val="24"/>
          <w:szCs w:val="24"/>
          <w:lang w:val="en-GB"/>
        </w:rPr>
        <w:t xml:space="preserve"> </w:t>
      </w:r>
      <w:r w:rsidR="009409FD" w:rsidRPr="00A154D4">
        <w:rPr>
          <w:rFonts w:ascii="Times" w:eastAsia="MS Mincho" w:hAnsi="Times"/>
          <w:sz w:val="24"/>
          <w:szCs w:val="24"/>
          <w:lang w:val="en-GB" w:eastAsia="ja-JP"/>
        </w:rPr>
        <w:t>is not dynamically varying relative to the start of slot</w:t>
      </w:r>
    </w:p>
    <w:p w14:paraId="43B658F3" w14:textId="77777777" w:rsidR="00A17624" w:rsidRPr="00A154D4" w:rsidRDefault="00A17624" w:rsidP="00A17624">
      <w:pPr>
        <w:spacing w:after="0" w:line="240" w:lineRule="auto"/>
        <w:ind w:left="720"/>
        <w:jc w:val="both"/>
        <w:rPr>
          <w:rFonts w:ascii="Times" w:eastAsia="Batang" w:hAnsi="Times"/>
          <w:b/>
          <w:sz w:val="24"/>
          <w:szCs w:val="24"/>
          <w:lang w:val="en-GB"/>
        </w:rPr>
      </w:pPr>
    </w:p>
    <w:p w14:paraId="7282FDED" w14:textId="3FC694B2" w:rsidR="003D0EB4" w:rsidRPr="00A154D4" w:rsidRDefault="003D0EB4" w:rsidP="00A17624">
      <w:pPr>
        <w:numPr>
          <w:ilvl w:val="0"/>
          <w:numId w:val="1"/>
        </w:numPr>
        <w:spacing w:after="0" w:line="240" w:lineRule="auto"/>
        <w:jc w:val="both"/>
        <w:rPr>
          <w:rFonts w:ascii="Times" w:eastAsia="MS Mincho" w:hAnsi="Times"/>
          <w:sz w:val="24"/>
          <w:szCs w:val="24"/>
          <w:lang w:val="en-GB" w:eastAsia="ja-JP"/>
        </w:rPr>
      </w:pPr>
      <w:r w:rsidRPr="00A154D4">
        <w:rPr>
          <w:rFonts w:ascii="Times" w:eastAsia="MS Mincho" w:hAnsi="Times"/>
          <w:sz w:val="24"/>
          <w:szCs w:val="24"/>
          <w:lang w:val="en-GB" w:eastAsia="ja-JP"/>
        </w:rPr>
        <w:t>NR supports a ‘</w:t>
      </w:r>
      <w:r w:rsidR="002E40ED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group 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common PDCCH’ carrying information of </w:t>
      </w:r>
      <w:r w:rsidR="002E40ED" w:rsidRPr="00A154D4">
        <w:rPr>
          <w:rFonts w:ascii="Times" w:eastAsia="MS Mincho" w:hAnsi="Times"/>
          <w:sz w:val="24"/>
          <w:szCs w:val="24"/>
          <w:lang w:val="en-GB" w:eastAsia="ja-JP"/>
        </w:rPr>
        <w:t>e.g.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 the </w:t>
      </w:r>
      <w:r w:rsidR="002E40ED" w:rsidRPr="00A154D4">
        <w:rPr>
          <w:rFonts w:ascii="Times" w:eastAsia="MS Mincho" w:hAnsi="Times"/>
          <w:sz w:val="24"/>
          <w:szCs w:val="24"/>
          <w:lang w:val="en-GB" w:eastAsia="ja-JP"/>
        </w:rPr>
        <w:t>slot structure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. </w:t>
      </w:r>
    </w:p>
    <w:p w14:paraId="26544F7B" w14:textId="651628A3" w:rsidR="003D0EB4" w:rsidRPr="00A154D4" w:rsidRDefault="00661AC6" w:rsidP="00A17624">
      <w:pPr>
        <w:numPr>
          <w:ilvl w:val="1"/>
          <w:numId w:val="1"/>
        </w:numPr>
        <w:spacing w:after="0" w:line="240" w:lineRule="auto"/>
        <w:jc w:val="both"/>
        <w:rPr>
          <w:rFonts w:ascii="Times" w:eastAsia="MS Mincho" w:hAnsi="Times"/>
          <w:sz w:val="24"/>
          <w:szCs w:val="24"/>
          <w:lang w:val="en-GB" w:eastAsia="ja-JP"/>
        </w:rPr>
      </w:pPr>
      <w:r w:rsidRPr="00A154D4">
        <w:rPr>
          <w:rFonts w:ascii="Times" w:eastAsia="MS Mincho" w:hAnsi="Times"/>
          <w:sz w:val="24"/>
          <w:szCs w:val="24"/>
          <w:lang w:val="en-GB" w:eastAsia="ja-JP"/>
        </w:rPr>
        <w:t>I</w:t>
      </w:r>
      <w:r w:rsidR="00C41604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f the UE does not receive the </w:t>
      </w:r>
      <w:r w:rsidR="003D0EB4" w:rsidRPr="00A154D4">
        <w:rPr>
          <w:rFonts w:ascii="Times" w:eastAsia="MS Mincho" w:hAnsi="Times"/>
          <w:sz w:val="24"/>
          <w:szCs w:val="24"/>
          <w:lang w:val="en-GB" w:eastAsia="ja-JP"/>
        </w:rPr>
        <w:t>‘</w:t>
      </w:r>
      <w:r w:rsidR="002E40ED" w:rsidRPr="00A154D4">
        <w:rPr>
          <w:rFonts w:ascii="Times" w:eastAsia="MS Mincho" w:hAnsi="Times"/>
          <w:sz w:val="24"/>
          <w:szCs w:val="24"/>
          <w:lang w:val="en-GB" w:eastAsia="ja-JP"/>
        </w:rPr>
        <w:t>group common PDCCH</w:t>
      </w:r>
      <w:r w:rsidR="003D0EB4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’ the UE </w:t>
      </w:r>
      <w:r w:rsidR="00C41604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should be able </w:t>
      </w:r>
      <w:r w:rsidR="003D0EB4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to </w:t>
      </w:r>
      <w:r w:rsidR="003A79DB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receive </w:t>
      </w:r>
      <w:r w:rsidR="00A237FD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at least </w:t>
      </w:r>
      <w:r w:rsidR="003A79DB" w:rsidRPr="00A154D4">
        <w:rPr>
          <w:rFonts w:ascii="Times" w:eastAsia="MS Mincho" w:hAnsi="Times"/>
          <w:sz w:val="24"/>
          <w:szCs w:val="24"/>
          <w:lang w:val="en-GB" w:eastAsia="ja-JP"/>
        </w:rPr>
        <w:t>PDCCH</w:t>
      </w:r>
      <w:r w:rsidR="003D0EB4"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 in a slot</w:t>
      </w:r>
      <w:r w:rsidR="002E40ED" w:rsidRPr="00A154D4">
        <w:rPr>
          <w:rFonts w:ascii="Times" w:eastAsia="MS Mincho" w:hAnsi="Times"/>
          <w:sz w:val="24"/>
          <w:szCs w:val="24"/>
          <w:lang w:val="en-GB" w:eastAsia="ja-JP"/>
        </w:rPr>
        <w:t>, at least if the gNB did not transmit the ‘group common PDCCH’</w:t>
      </w:r>
      <w:r w:rsidR="003D0EB4" w:rsidRPr="00A154D4">
        <w:rPr>
          <w:rFonts w:ascii="Times" w:eastAsia="MS Mincho" w:hAnsi="Times"/>
          <w:sz w:val="24"/>
          <w:szCs w:val="24"/>
          <w:lang w:val="en-GB" w:eastAsia="ja-JP"/>
        </w:rPr>
        <w:t>.</w:t>
      </w:r>
    </w:p>
    <w:p w14:paraId="2DA323A0" w14:textId="0B2C4FB3" w:rsidR="003E5C9E" w:rsidRPr="00A154D4" w:rsidRDefault="003E5C9E" w:rsidP="00A17624">
      <w:pPr>
        <w:numPr>
          <w:ilvl w:val="1"/>
          <w:numId w:val="1"/>
        </w:numPr>
        <w:spacing w:after="0" w:line="240" w:lineRule="auto"/>
        <w:jc w:val="both"/>
        <w:rPr>
          <w:rFonts w:ascii="Times" w:eastAsia="MS Mincho" w:hAnsi="Times"/>
          <w:sz w:val="24"/>
          <w:szCs w:val="24"/>
          <w:lang w:val="en-GB" w:eastAsia="ja-JP"/>
        </w:rPr>
      </w:pPr>
      <w:r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The network will inform through RRC </w:t>
      </w:r>
      <w:r w:rsidR="00A17624" w:rsidRPr="00A154D4">
        <w:rPr>
          <w:rFonts w:ascii="Times" w:eastAsia="MS Mincho" w:hAnsi="Times"/>
          <w:sz w:val="24"/>
          <w:szCs w:val="24"/>
          <w:lang w:val="en-GB" w:eastAsia="ja-JP"/>
        </w:rPr>
        <w:t>signalling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 the UE whether </w:t>
      </w:r>
      <w:r w:rsidR="00B2429A" w:rsidRPr="00A154D4">
        <w:rPr>
          <w:rFonts w:ascii="Times" w:eastAsia="MS Mincho" w:hAnsi="Times"/>
          <w:sz w:val="24"/>
          <w:szCs w:val="24"/>
          <w:lang w:val="en-GB" w:eastAsia="ja-JP"/>
        </w:rPr>
        <w:t>t</w:t>
      </w:r>
      <w:r w:rsidR="00833AB8" w:rsidRPr="00A154D4">
        <w:rPr>
          <w:rFonts w:ascii="Times" w:eastAsia="MS Mincho" w:hAnsi="Times"/>
          <w:sz w:val="24"/>
          <w:szCs w:val="24"/>
          <w:lang w:val="en-GB" w:eastAsia="ja-JP"/>
        </w:rPr>
        <w:t>o decode</w:t>
      </w:r>
      <w:r w:rsidRPr="00A154D4">
        <w:rPr>
          <w:rFonts w:ascii="Times" w:eastAsia="MS Mincho" w:hAnsi="Times"/>
          <w:sz w:val="24"/>
          <w:szCs w:val="24"/>
          <w:lang w:val="en-GB" w:eastAsia="ja-JP"/>
        </w:rPr>
        <w:t xml:space="preserve"> the ‘group common PDCCH’ or not</w:t>
      </w:r>
    </w:p>
    <w:p w14:paraId="0B79E832" w14:textId="77777777" w:rsidR="003D0EB4" w:rsidRPr="00A154D4" w:rsidRDefault="003D0EB4" w:rsidP="00A17624">
      <w:pPr>
        <w:numPr>
          <w:ilvl w:val="1"/>
          <w:numId w:val="1"/>
        </w:numPr>
        <w:spacing w:after="0" w:line="240" w:lineRule="auto"/>
        <w:jc w:val="both"/>
        <w:rPr>
          <w:rFonts w:ascii="Times" w:eastAsia="MS Mincho" w:hAnsi="Times"/>
          <w:sz w:val="24"/>
          <w:szCs w:val="24"/>
          <w:lang w:val="en-GB" w:eastAsia="ja-JP"/>
        </w:rPr>
      </w:pPr>
      <w:r w:rsidRPr="00A154D4">
        <w:rPr>
          <w:rFonts w:ascii="Times" w:eastAsia="MS Mincho" w:hAnsi="Times"/>
          <w:sz w:val="24"/>
          <w:szCs w:val="24"/>
          <w:lang w:val="en-GB" w:eastAsia="ja-JP"/>
        </w:rPr>
        <w:t>Common does not necessarily imply common per cell.</w:t>
      </w:r>
    </w:p>
    <w:p w14:paraId="5ECD76B7" w14:textId="2D43A19F" w:rsidR="003D0EB4" w:rsidRPr="00A154D4" w:rsidRDefault="003D0EB4" w:rsidP="00A17624">
      <w:pPr>
        <w:numPr>
          <w:ilvl w:val="1"/>
          <w:numId w:val="1"/>
        </w:numPr>
        <w:spacing w:after="0" w:line="240" w:lineRule="auto"/>
        <w:jc w:val="both"/>
        <w:rPr>
          <w:rFonts w:ascii="Times" w:eastAsia="MS Mincho" w:hAnsi="Times"/>
          <w:sz w:val="24"/>
          <w:szCs w:val="24"/>
          <w:lang w:val="en-GB" w:eastAsia="ja-JP"/>
        </w:rPr>
      </w:pPr>
      <w:r w:rsidRPr="00A154D4">
        <w:rPr>
          <w:rFonts w:ascii="Times" w:eastAsia="Batang" w:hAnsi="Times"/>
          <w:sz w:val="24"/>
          <w:szCs w:val="24"/>
          <w:lang w:val="en-GB"/>
        </w:rPr>
        <w:t xml:space="preserve">Continue the discussion on the </w:t>
      </w:r>
      <w:r w:rsidR="002E40ED" w:rsidRPr="00A154D4">
        <w:rPr>
          <w:rFonts w:ascii="Times" w:eastAsia="Batang" w:hAnsi="Times"/>
          <w:sz w:val="24"/>
          <w:szCs w:val="24"/>
          <w:lang w:val="en-GB"/>
        </w:rPr>
        <w:t>detailed</w:t>
      </w:r>
      <w:r w:rsidRPr="00A154D4">
        <w:rPr>
          <w:rFonts w:ascii="Times" w:eastAsia="Batang" w:hAnsi="Times"/>
          <w:sz w:val="24"/>
          <w:szCs w:val="24"/>
          <w:lang w:val="en-GB"/>
        </w:rPr>
        <w:t xml:space="preserve"> content of the ‘</w:t>
      </w:r>
      <w:r w:rsidR="002E40ED" w:rsidRPr="00A154D4">
        <w:rPr>
          <w:rFonts w:ascii="Times" w:eastAsia="Batang" w:hAnsi="Times"/>
          <w:sz w:val="24"/>
          <w:szCs w:val="24"/>
          <w:lang w:val="en-GB"/>
        </w:rPr>
        <w:t xml:space="preserve">group </w:t>
      </w:r>
      <w:r w:rsidRPr="00A154D4">
        <w:rPr>
          <w:rFonts w:ascii="Times" w:eastAsia="Batang" w:hAnsi="Times"/>
          <w:sz w:val="24"/>
          <w:szCs w:val="24"/>
          <w:lang w:val="en-GB"/>
        </w:rPr>
        <w:t>common PDCCH’ inclu</w:t>
      </w:r>
      <w:r w:rsidR="00E06476" w:rsidRPr="00A154D4">
        <w:rPr>
          <w:rFonts w:ascii="Times" w:eastAsia="Batang" w:hAnsi="Times"/>
          <w:sz w:val="24"/>
          <w:szCs w:val="24"/>
          <w:lang w:val="en-GB"/>
        </w:rPr>
        <w:t xml:space="preserve">ding </w:t>
      </w:r>
      <w:r w:rsidR="0087630B" w:rsidRPr="00A154D4">
        <w:rPr>
          <w:rFonts w:ascii="Times" w:eastAsia="Batang" w:hAnsi="Times"/>
          <w:sz w:val="24"/>
          <w:szCs w:val="24"/>
          <w:lang w:val="en-GB"/>
        </w:rPr>
        <w:t xml:space="preserve">usage for TDD and </w:t>
      </w:r>
      <w:r w:rsidR="00E06476" w:rsidRPr="00A154D4">
        <w:rPr>
          <w:rFonts w:ascii="Times" w:eastAsia="Batang" w:hAnsi="Times"/>
          <w:sz w:val="24"/>
          <w:szCs w:val="24"/>
          <w:lang w:val="en-GB"/>
        </w:rPr>
        <w:t xml:space="preserve"> FDD</w:t>
      </w:r>
      <w:r w:rsidRPr="00A154D4">
        <w:rPr>
          <w:rFonts w:ascii="Times" w:eastAsia="Batang" w:hAnsi="Times"/>
          <w:sz w:val="24"/>
          <w:szCs w:val="24"/>
          <w:lang w:val="en-GB"/>
        </w:rPr>
        <w:t>.</w:t>
      </w:r>
    </w:p>
    <w:p w14:paraId="4EDDF354" w14:textId="11E48869" w:rsidR="00E06476" w:rsidRPr="00A154D4" w:rsidRDefault="00E06476" w:rsidP="00A17624">
      <w:pPr>
        <w:numPr>
          <w:ilvl w:val="1"/>
          <w:numId w:val="1"/>
        </w:numPr>
        <w:spacing w:after="0" w:line="240" w:lineRule="auto"/>
        <w:jc w:val="both"/>
        <w:rPr>
          <w:rFonts w:ascii="Times" w:eastAsia="MS Mincho" w:hAnsi="Times"/>
          <w:sz w:val="24"/>
          <w:szCs w:val="24"/>
          <w:lang w:val="en-GB" w:eastAsia="ja-JP"/>
        </w:rPr>
      </w:pPr>
      <w:r w:rsidRPr="00A154D4">
        <w:rPr>
          <w:rFonts w:ascii="Times" w:eastAsia="Batang" w:hAnsi="Times"/>
          <w:sz w:val="24"/>
          <w:szCs w:val="24"/>
          <w:lang w:val="en-GB"/>
        </w:rPr>
        <w:t>The term ‘group common PDCCH’ refers to a channel (either a PDCCH or a separately designed channel) that carries information intended for the group of UEs.</w:t>
      </w:r>
    </w:p>
    <w:p w14:paraId="40BC3B87" w14:textId="77777777" w:rsidR="00496012" w:rsidRPr="00A154D4" w:rsidRDefault="00496012">
      <w:pPr>
        <w:rPr>
          <w:sz w:val="24"/>
          <w:szCs w:val="24"/>
          <w:lang w:val="en-GB"/>
        </w:rPr>
      </w:pPr>
    </w:p>
    <w:sectPr w:rsidR="00496012" w:rsidRPr="00A154D4" w:rsidSect="00D7710A"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7A06B" w14:textId="77777777" w:rsidR="0079485C" w:rsidRDefault="0079485C" w:rsidP="00F07EE8">
      <w:pPr>
        <w:spacing w:after="0" w:line="240" w:lineRule="auto"/>
      </w:pPr>
      <w:r>
        <w:separator/>
      </w:r>
    </w:p>
  </w:endnote>
  <w:endnote w:type="continuationSeparator" w:id="0">
    <w:p w14:paraId="69E98406" w14:textId="77777777" w:rsidR="0079485C" w:rsidRDefault="0079485C" w:rsidP="00F07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C2532" w14:textId="77777777" w:rsidR="0079485C" w:rsidRDefault="0079485C" w:rsidP="00F07EE8">
      <w:pPr>
        <w:spacing w:after="0" w:line="240" w:lineRule="auto"/>
      </w:pPr>
      <w:r>
        <w:separator/>
      </w:r>
    </w:p>
  </w:footnote>
  <w:footnote w:type="continuationSeparator" w:id="0">
    <w:p w14:paraId="65E81D2A" w14:textId="77777777" w:rsidR="0079485C" w:rsidRDefault="0079485C" w:rsidP="00F07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AF"/>
    <w:rsid w:val="000475C1"/>
    <w:rsid w:val="000B66C4"/>
    <w:rsid w:val="0018642F"/>
    <w:rsid w:val="00230D17"/>
    <w:rsid w:val="00286367"/>
    <w:rsid w:val="002D5402"/>
    <w:rsid w:val="002E40ED"/>
    <w:rsid w:val="0034475B"/>
    <w:rsid w:val="003A79DB"/>
    <w:rsid w:val="003D0EB4"/>
    <w:rsid w:val="003E5C9E"/>
    <w:rsid w:val="00496012"/>
    <w:rsid w:val="004E12DD"/>
    <w:rsid w:val="00580C3A"/>
    <w:rsid w:val="00634B42"/>
    <w:rsid w:val="00661AC6"/>
    <w:rsid w:val="006A286A"/>
    <w:rsid w:val="0079485C"/>
    <w:rsid w:val="00833AB8"/>
    <w:rsid w:val="0087630B"/>
    <w:rsid w:val="008A0342"/>
    <w:rsid w:val="009409FD"/>
    <w:rsid w:val="00A154D4"/>
    <w:rsid w:val="00A17624"/>
    <w:rsid w:val="00A237FD"/>
    <w:rsid w:val="00A432B6"/>
    <w:rsid w:val="00A83771"/>
    <w:rsid w:val="00AA07AB"/>
    <w:rsid w:val="00B03966"/>
    <w:rsid w:val="00B2429A"/>
    <w:rsid w:val="00B368D9"/>
    <w:rsid w:val="00C1560A"/>
    <w:rsid w:val="00C22DDE"/>
    <w:rsid w:val="00C36533"/>
    <w:rsid w:val="00C41604"/>
    <w:rsid w:val="00C62894"/>
    <w:rsid w:val="00C972E2"/>
    <w:rsid w:val="00CA70AF"/>
    <w:rsid w:val="00D577BB"/>
    <w:rsid w:val="00DC61FB"/>
    <w:rsid w:val="00E06476"/>
    <w:rsid w:val="00F07EE8"/>
    <w:rsid w:val="00F9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5C31FC"/>
  <w15:chartTrackingRefBased/>
  <w15:docId w15:val="{CD290FD2-D698-46E7-8ABF-8CCECC09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A154D4"/>
    <w:pPr>
      <w:keepNext/>
      <w:numPr>
        <w:numId w:val="3"/>
      </w:numPr>
      <w:spacing w:before="240" w:after="60" w:line="240" w:lineRule="auto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A154D4"/>
    <w:pPr>
      <w:keepNext/>
      <w:numPr>
        <w:ilvl w:val="1"/>
        <w:numId w:val="3"/>
      </w:numPr>
      <w:tabs>
        <w:tab w:val="clear" w:pos="3447"/>
      </w:tabs>
      <w:spacing w:before="240" w:after="60" w:line="240" w:lineRule="auto"/>
      <w:ind w:left="567"/>
      <w:outlineLvl w:val="1"/>
    </w:pPr>
    <w:rPr>
      <w:rFonts w:ascii="Helvetica" w:eastAsia="MS Mincho" w:hAnsi="Helvetica" w:cs="Arial"/>
      <w:b/>
      <w:bCs/>
      <w:iCs/>
      <w:sz w:val="20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154D4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A154D4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uiPriority w:val="99"/>
    <w:rsid w:val="00CA70AF"/>
    <w:pPr>
      <w:spacing w:after="120" w:line="240" w:lineRule="auto"/>
      <w:ind w:left="1440" w:hanging="1440"/>
      <w:jc w:val="both"/>
    </w:pPr>
    <w:rPr>
      <w:rFonts w:ascii="Times" w:eastAsia="Batang" w:hAnsi="Times"/>
      <w:sz w:val="20"/>
      <w:szCs w:val="24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CA70AF"/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0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66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6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6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6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6C4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A154D4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A154D4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rsid w:val="00A154D4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154D4"/>
    <w:rPr>
      <w:rFonts w:ascii="Times New Roman" w:eastAsia="MS Mincho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154D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154D4"/>
    <w:rPr>
      <w:rFonts w:ascii="Arial" w:eastAsia="MS Mincho" w:hAnsi="Arial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F07E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2</cp:revision>
  <dcterms:created xsi:type="dcterms:W3CDTF">2017-01-18T01:26:00Z</dcterms:created>
  <dcterms:modified xsi:type="dcterms:W3CDTF">2017-01-18T01:26:00Z</dcterms:modified>
</cp:coreProperties>
</file>